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509F" w14:textId="77777777" w:rsidR="007318E5" w:rsidRDefault="007318E5" w:rsidP="007318E5">
      <w:pPr>
        <w:jc w:val="center"/>
        <w:rPr>
          <w:b/>
          <w:sz w:val="28"/>
          <w:szCs w:val="28"/>
        </w:rPr>
      </w:pPr>
      <w:r w:rsidRPr="002A1EB6">
        <w:rPr>
          <w:b/>
          <w:sz w:val="28"/>
          <w:szCs w:val="28"/>
        </w:rPr>
        <w:t>ЗАЯВКА НА УЧАСТИЕ В КОНФЕРЕНЦИИ</w:t>
      </w:r>
    </w:p>
    <w:p w14:paraId="31D5B3B6" w14:textId="77777777" w:rsidR="007318E5" w:rsidRPr="002A1EB6" w:rsidRDefault="007318E5" w:rsidP="007318E5">
      <w:pPr>
        <w:jc w:val="center"/>
        <w:rPr>
          <w:b/>
          <w:sz w:val="28"/>
          <w:szCs w:val="28"/>
        </w:rPr>
      </w:pPr>
      <w:r w:rsidRPr="002A1EB6">
        <w:rPr>
          <w:b/>
          <w:sz w:val="28"/>
          <w:szCs w:val="28"/>
        </w:rPr>
        <w:t>«БЕЛГОРОДСКАЯ ЧЕРТА</w:t>
      </w:r>
      <w:r>
        <w:rPr>
          <w:b/>
          <w:sz w:val="28"/>
          <w:szCs w:val="28"/>
        </w:rPr>
        <w:t xml:space="preserve"> 2022</w:t>
      </w:r>
      <w:r w:rsidRPr="002A1EB6">
        <w:rPr>
          <w:b/>
          <w:sz w:val="28"/>
          <w:szCs w:val="28"/>
        </w:rPr>
        <w:t>»</w:t>
      </w:r>
    </w:p>
    <w:p w14:paraId="6E5C1FB0" w14:textId="77777777" w:rsidR="007318E5" w:rsidRPr="007B2BEB" w:rsidRDefault="007318E5" w:rsidP="007318E5">
      <w:pPr>
        <w:jc w:val="center"/>
        <w:rPr>
          <w:sz w:val="28"/>
          <w:szCs w:val="28"/>
        </w:rPr>
      </w:pPr>
    </w:p>
    <w:p w14:paraId="5F388338" w14:textId="77777777" w:rsidR="007318E5" w:rsidRDefault="007318E5" w:rsidP="007318E5">
      <w:pPr>
        <w:rPr>
          <w:sz w:val="28"/>
          <w:szCs w:val="28"/>
        </w:rPr>
      </w:pPr>
      <w:r w:rsidRPr="007B2BEB">
        <w:rPr>
          <w:sz w:val="28"/>
          <w:szCs w:val="28"/>
        </w:rPr>
        <w:t xml:space="preserve">Заявки и материалы для публикации следует отправлять по электронной почте: </w:t>
      </w:r>
      <w:hyperlink r:id="rId5" w:history="1">
        <w:r w:rsidRPr="007B2BEB">
          <w:rPr>
            <w:rStyle w:val="a3"/>
            <w:sz w:val="28"/>
            <w:szCs w:val="28"/>
          </w:rPr>
          <w:t>ratnik31@bk.ru</w:t>
        </w:r>
      </w:hyperlink>
      <w:r w:rsidRPr="007B2BEB">
        <w:rPr>
          <w:sz w:val="28"/>
          <w:szCs w:val="28"/>
        </w:rPr>
        <w:t xml:space="preserve"> </w:t>
      </w:r>
    </w:p>
    <w:p w14:paraId="160EE4EC" w14:textId="77777777" w:rsidR="007318E5" w:rsidRDefault="007318E5" w:rsidP="007318E5">
      <w:pPr>
        <w:rPr>
          <w:sz w:val="28"/>
          <w:szCs w:val="28"/>
        </w:rPr>
      </w:pPr>
      <w:r>
        <w:rPr>
          <w:sz w:val="28"/>
          <w:szCs w:val="28"/>
        </w:rPr>
        <w:t>Заявки</w:t>
      </w:r>
      <w:r w:rsidRPr="007B2BEB">
        <w:rPr>
          <w:sz w:val="28"/>
          <w:szCs w:val="28"/>
        </w:rPr>
        <w:t xml:space="preserve"> принимаются</w:t>
      </w:r>
      <w:r w:rsidRPr="007B2BEB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 июля</w:t>
      </w:r>
      <w:r w:rsidRPr="007B2B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7B2BE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14:paraId="5470E296" w14:textId="77777777" w:rsidR="007318E5" w:rsidRPr="007B2BEB" w:rsidRDefault="007318E5" w:rsidP="007318E5">
      <w:pPr>
        <w:rPr>
          <w:b/>
          <w:sz w:val="28"/>
          <w:szCs w:val="28"/>
        </w:rPr>
      </w:pPr>
      <w:r w:rsidRPr="007B2BEB">
        <w:rPr>
          <w:sz w:val="28"/>
          <w:szCs w:val="28"/>
        </w:rPr>
        <w:t>Материалы (тексты статей для публикации) принимаются</w:t>
      </w:r>
      <w:r w:rsidRPr="007B2BEB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9 сентября 2022</w:t>
      </w:r>
      <w:r w:rsidRPr="007B2BE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14:paraId="09B17ED2" w14:textId="77777777" w:rsidR="007318E5" w:rsidRPr="007B2BEB" w:rsidRDefault="007318E5" w:rsidP="007318E5">
      <w:pPr>
        <w:rPr>
          <w:sz w:val="28"/>
          <w:szCs w:val="28"/>
        </w:rPr>
      </w:pPr>
    </w:p>
    <w:p w14:paraId="795AE819" w14:textId="77777777" w:rsidR="007318E5" w:rsidRPr="00CD3909" w:rsidRDefault="007318E5" w:rsidP="007318E5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D3909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об авторе</w:t>
      </w:r>
    </w:p>
    <w:p w14:paraId="2F86EE8F" w14:textId="77777777" w:rsidR="007318E5" w:rsidRPr="007B2BEB" w:rsidRDefault="007318E5" w:rsidP="007318E5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7026"/>
      </w:tblGrid>
      <w:tr w:rsidR="007318E5" w:rsidRPr="00646E6C" w14:paraId="5C936F01" w14:textId="77777777" w:rsidTr="00FC5782">
        <w:tc>
          <w:tcPr>
            <w:tcW w:w="2376" w:type="dxa"/>
            <w:shd w:val="clear" w:color="auto" w:fill="auto"/>
          </w:tcPr>
          <w:p w14:paraId="667AB7F1" w14:textId="77777777" w:rsidR="007318E5" w:rsidRPr="00646E6C" w:rsidRDefault="007318E5" w:rsidP="00FC5782">
            <w:pPr>
              <w:tabs>
                <w:tab w:val="left" w:pos="426"/>
              </w:tabs>
            </w:pPr>
            <w:r w:rsidRPr="00646E6C">
              <w:t>Фамилия, имя, отчество</w:t>
            </w:r>
          </w:p>
        </w:tc>
        <w:tc>
          <w:tcPr>
            <w:tcW w:w="7655" w:type="dxa"/>
            <w:shd w:val="clear" w:color="auto" w:fill="auto"/>
          </w:tcPr>
          <w:p w14:paraId="0CEF8A25" w14:textId="77777777" w:rsidR="007318E5" w:rsidRPr="00646E6C" w:rsidRDefault="007318E5" w:rsidP="00FC5782"/>
        </w:tc>
      </w:tr>
      <w:tr w:rsidR="007318E5" w:rsidRPr="00646E6C" w14:paraId="1A819E50" w14:textId="77777777" w:rsidTr="00FC5782">
        <w:tc>
          <w:tcPr>
            <w:tcW w:w="2376" w:type="dxa"/>
            <w:shd w:val="clear" w:color="auto" w:fill="auto"/>
          </w:tcPr>
          <w:p w14:paraId="1F1650BB" w14:textId="77777777" w:rsidR="007318E5" w:rsidRPr="00646E6C" w:rsidRDefault="007318E5" w:rsidP="00FC5782">
            <w:pPr>
              <w:tabs>
                <w:tab w:val="left" w:pos="426"/>
              </w:tabs>
            </w:pPr>
            <w:r w:rsidRPr="00646E6C">
              <w:t>Место работы</w:t>
            </w:r>
          </w:p>
        </w:tc>
        <w:tc>
          <w:tcPr>
            <w:tcW w:w="7655" w:type="dxa"/>
            <w:shd w:val="clear" w:color="auto" w:fill="auto"/>
          </w:tcPr>
          <w:p w14:paraId="3623E7D5" w14:textId="77777777" w:rsidR="007318E5" w:rsidRPr="00646E6C" w:rsidRDefault="007318E5" w:rsidP="00FC5782"/>
        </w:tc>
      </w:tr>
      <w:tr w:rsidR="007318E5" w:rsidRPr="00646E6C" w14:paraId="764A8C61" w14:textId="77777777" w:rsidTr="00FC5782">
        <w:trPr>
          <w:trHeight w:val="246"/>
        </w:trPr>
        <w:tc>
          <w:tcPr>
            <w:tcW w:w="2376" w:type="dxa"/>
            <w:shd w:val="clear" w:color="auto" w:fill="auto"/>
          </w:tcPr>
          <w:p w14:paraId="79A324EC" w14:textId="77777777" w:rsidR="007318E5" w:rsidRPr="00646E6C" w:rsidRDefault="007318E5" w:rsidP="00FC5782">
            <w:pPr>
              <w:tabs>
                <w:tab w:val="left" w:pos="426"/>
              </w:tabs>
            </w:pPr>
            <w:r>
              <w:t>Д</w:t>
            </w:r>
            <w:r w:rsidRPr="00646E6C">
              <w:t>олжность</w:t>
            </w:r>
          </w:p>
        </w:tc>
        <w:tc>
          <w:tcPr>
            <w:tcW w:w="7655" w:type="dxa"/>
            <w:shd w:val="clear" w:color="auto" w:fill="auto"/>
          </w:tcPr>
          <w:p w14:paraId="02CC64FA" w14:textId="77777777" w:rsidR="007318E5" w:rsidRPr="00646E6C" w:rsidRDefault="007318E5" w:rsidP="00FC5782"/>
        </w:tc>
      </w:tr>
      <w:tr w:rsidR="007318E5" w:rsidRPr="00646E6C" w14:paraId="7071515F" w14:textId="77777777" w:rsidTr="00FC5782">
        <w:tc>
          <w:tcPr>
            <w:tcW w:w="2376" w:type="dxa"/>
            <w:shd w:val="clear" w:color="auto" w:fill="auto"/>
          </w:tcPr>
          <w:p w14:paraId="24F862F9" w14:textId="77777777" w:rsidR="007318E5" w:rsidRPr="00A97975" w:rsidRDefault="007318E5" w:rsidP="00FC578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97975">
              <w:rPr>
                <w:b w:val="0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7655" w:type="dxa"/>
            <w:shd w:val="clear" w:color="auto" w:fill="auto"/>
          </w:tcPr>
          <w:p w14:paraId="67F9AD11" w14:textId="77777777" w:rsidR="007318E5" w:rsidRPr="00646E6C" w:rsidRDefault="007318E5" w:rsidP="00FC5782"/>
        </w:tc>
      </w:tr>
      <w:tr w:rsidR="007318E5" w:rsidRPr="00646E6C" w14:paraId="49F6383A" w14:textId="77777777" w:rsidTr="00FC5782">
        <w:tc>
          <w:tcPr>
            <w:tcW w:w="2376" w:type="dxa"/>
            <w:shd w:val="clear" w:color="auto" w:fill="auto"/>
          </w:tcPr>
          <w:p w14:paraId="464B8E71" w14:textId="77777777" w:rsidR="007318E5" w:rsidRPr="00646E6C" w:rsidRDefault="007318E5" w:rsidP="00FC5782">
            <w:r w:rsidRPr="00646E6C">
              <w:t>Тема доклада</w:t>
            </w:r>
          </w:p>
        </w:tc>
        <w:tc>
          <w:tcPr>
            <w:tcW w:w="7655" w:type="dxa"/>
            <w:shd w:val="clear" w:color="auto" w:fill="auto"/>
          </w:tcPr>
          <w:p w14:paraId="5BA4524D" w14:textId="77777777" w:rsidR="007318E5" w:rsidRPr="00646E6C" w:rsidRDefault="007318E5" w:rsidP="00FC5782"/>
        </w:tc>
      </w:tr>
      <w:tr w:rsidR="007318E5" w:rsidRPr="00646E6C" w14:paraId="4037F811" w14:textId="77777777" w:rsidTr="00FC5782">
        <w:tc>
          <w:tcPr>
            <w:tcW w:w="2376" w:type="dxa"/>
            <w:shd w:val="clear" w:color="auto" w:fill="auto"/>
          </w:tcPr>
          <w:p w14:paraId="05D7E443" w14:textId="77777777" w:rsidR="007318E5" w:rsidRPr="00646E6C" w:rsidRDefault="007318E5" w:rsidP="00FC5782">
            <w:r>
              <w:t>Н</w:t>
            </w:r>
            <w:r w:rsidRPr="00646E6C">
              <w:t xml:space="preserve">аправление конференции </w:t>
            </w:r>
            <w:r w:rsidRPr="00A97975">
              <w:rPr>
                <w:i/>
              </w:rPr>
              <w:t>(оставить нужное)</w:t>
            </w:r>
          </w:p>
        </w:tc>
        <w:tc>
          <w:tcPr>
            <w:tcW w:w="7655" w:type="dxa"/>
            <w:shd w:val="clear" w:color="auto" w:fill="auto"/>
          </w:tcPr>
          <w:p w14:paraId="465C93FD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История городов Белгородской черты в XVI—XVII вв.</w:t>
            </w:r>
          </w:p>
          <w:p w14:paraId="68A62CD8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Белгородский разряд и система местного управления в XVII—XVIII вв.</w:t>
            </w:r>
          </w:p>
          <w:p w14:paraId="4A1355CD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Особенности военно-инженерных сооружений Белгородской черты в XVII вв.</w:t>
            </w:r>
          </w:p>
          <w:p w14:paraId="62CF7290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Сословия в районе строительства Белгородской черты, в городах и уездах Белгородского разряда в XVI—XVII вв.</w:t>
            </w:r>
          </w:p>
          <w:p w14:paraId="4B6AD707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Церковная история территории Белгородской черты в XVI—XVIII вв.</w:t>
            </w:r>
          </w:p>
          <w:p w14:paraId="5CC803C7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История товарно-денежных отношений в районе Белгородской черты (XVI—XVIII вв.).</w:t>
            </w:r>
          </w:p>
          <w:p w14:paraId="0045DA24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Культурные традиции жителей городов Белгородской черты XVI—XVIII вв.:  уклад жизни, обряды, обычаи, быт и нравы разных слоев населения.</w:t>
            </w:r>
          </w:p>
          <w:p w14:paraId="12CE3953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Археологическое наследие Белгородской черты.</w:t>
            </w:r>
          </w:p>
          <w:p w14:paraId="0C79D902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Значение Днепро-Донского водораздела для исторического развития территории.</w:t>
            </w:r>
          </w:p>
          <w:p w14:paraId="3986D7E2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Прикладные аспекты в исследовании Белгородской черты XVI—XVII вв. (изучение Белгородской черты XVI—XVII вв. в смежных науках: юриспруденции, экономике, архитектуре, образовании и т.п.)</w:t>
            </w:r>
          </w:p>
          <w:p w14:paraId="0514C0F1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Исторический регион Слобожанщина в международных отношениях и внутренней политике России середины XVII-XVIII вв. (территория, население, управление, административные границы, социально-экономическая и культурная жизнь)</w:t>
            </w:r>
          </w:p>
          <w:p w14:paraId="083AA051" w14:textId="77777777" w:rsidR="007318E5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 xml:space="preserve">Генеалогия и </w:t>
            </w:r>
            <w:proofErr w:type="spellStart"/>
            <w:r>
              <w:t>просопография</w:t>
            </w:r>
            <w:proofErr w:type="spellEnd"/>
            <w:r>
              <w:t xml:space="preserve"> в контексте истории Белгородской черты</w:t>
            </w:r>
          </w:p>
          <w:p w14:paraId="4C24F0D5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325"/>
            </w:pPr>
            <w:r>
              <w:t>Историческое просвещение и исторический туризм на материалах истории XVII века</w:t>
            </w:r>
          </w:p>
        </w:tc>
      </w:tr>
      <w:tr w:rsidR="007318E5" w:rsidRPr="00646E6C" w14:paraId="1040D45E" w14:textId="77777777" w:rsidTr="00FC5782">
        <w:tc>
          <w:tcPr>
            <w:tcW w:w="2376" w:type="dxa"/>
            <w:shd w:val="clear" w:color="auto" w:fill="auto"/>
          </w:tcPr>
          <w:p w14:paraId="3E34721A" w14:textId="77777777" w:rsidR="007318E5" w:rsidRPr="00646E6C" w:rsidRDefault="007318E5" w:rsidP="00FC5782">
            <w:r w:rsidRPr="00646E6C">
              <w:lastRenderedPageBreak/>
              <w:t>Форма участия в конференции</w:t>
            </w:r>
          </w:p>
          <w:p w14:paraId="7D0A25AF" w14:textId="77777777" w:rsidR="007318E5" w:rsidRPr="00646E6C" w:rsidRDefault="007318E5" w:rsidP="00FC5782">
            <w:r w:rsidRPr="00A97975">
              <w:rPr>
                <w:i/>
              </w:rPr>
              <w:t>(оставить нужное)</w:t>
            </w:r>
          </w:p>
        </w:tc>
        <w:tc>
          <w:tcPr>
            <w:tcW w:w="7655" w:type="dxa"/>
            <w:shd w:val="clear" w:color="auto" w:fill="auto"/>
          </w:tcPr>
          <w:p w14:paraId="0954AD67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0" w:firstLine="0"/>
              <w:jc w:val="both"/>
            </w:pPr>
            <w:r w:rsidRPr="00646E6C">
              <w:t>Пленарный доклад</w:t>
            </w:r>
          </w:p>
          <w:p w14:paraId="108D0197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0" w:firstLine="0"/>
              <w:jc w:val="both"/>
            </w:pPr>
            <w:r w:rsidRPr="00646E6C">
              <w:t>Доклад на секции</w:t>
            </w:r>
          </w:p>
          <w:p w14:paraId="0C82C80A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0" w:firstLine="0"/>
              <w:jc w:val="both"/>
            </w:pPr>
            <w:r w:rsidRPr="00646E6C">
              <w:t>Заочное участие (без выступления на конференции)</w:t>
            </w:r>
          </w:p>
        </w:tc>
      </w:tr>
      <w:tr w:rsidR="007318E5" w:rsidRPr="00646E6C" w14:paraId="11DF30E7" w14:textId="77777777" w:rsidTr="00FC5782">
        <w:tc>
          <w:tcPr>
            <w:tcW w:w="2376" w:type="dxa"/>
            <w:shd w:val="clear" w:color="auto" w:fill="auto"/>
          </w:tcPr>
          <w:p w14:paraId="221FDE7C" w14:textId="77777777" w:rsidR="007318E5" w:rsidRPr="00646E6C" w:rsidRDefault="007318E5" w:rsidP="00FC5782">
            <w:r w:rsidRPr="00646E6C">
              <w:t>Необходимость бронирования гостиницы</w:t>
            </w:r>
          </w:p>
        </w:tc>
        <w:tc>
          <w:tcPr>
            <w:tcW w:w="7655" w:type="dxa"/>
            <w:shd w:val="clear" w:color="auto" w:fill="auto"/>
          </w:tcPr>
          <w:p w14:paraId="3BA707B3" w14:textId="77777777" w:rsidR="007318E5" w:rsidRPr="00646E6C" w:rsidRDefault="007318E5" w:rsidP="00FC5782">
            <w:pPr>
              <w:jc w:val="center"/>
            </w:pPr>
          </w:p>
        </w:tc>
      </w:tr>
      <w:tr w:rsidR="007318E5" w:rsidRPr="00646E6C" w14:paraId="546FA014" w14:textId="77777777" w:rsidTr="00FC5782">
        <w:tc>
          <w:tcPr>
            <w:tcW w:w="2376" w:type="dxa"/>
            <w:shd w:val="clear" w:color="auto" w:fill="auto"/>
          </w:tcPr>
          <w:p w14:paraId="3A63BD59" w14:textId="77777777" w:rsidR="007318E5" w:rsidRPr="00646E6C" w:rsidRDefault="007318E5" w:rsidP="00FC5782">
            <w:r w:rsidRPr="00646E6C">
              <w:t>Почтовый адрес с ИНДЕКСОМ</w:t>
            </w:r>
          </w:p>
        </w:tc>
        <w:tc>
          <w:tcPr>
            <w:tcW w:w="7655" w:type="dxa"/>
            <w:shd w:val="clear" w:color="auto" w:fill="auto"/>
          </w:tcPr>
          <w:p w14:paraId="1F63D859" w14:textId="77777777" w:rsidR="007318E5" w:rsidRPr="00646E6C" w:rsidRDefault="007318E5" w:rsidP="00FC5782">
            <w:pPr>
              <w:jc w:val="center"/>
            </w:pPr>
          </w:p>
        </w:tc>
      </w:tr>
      <w:tr w:rsidR="007318E5" w:rsidRPr="00646E6C" w14:paraId="7FD00E8F" w14:textId="77777777" w:rsidTr="00FC5782">
        <w:trPr>
          <w:trHeight w:val="186"/>
        </w:trPr>
        <w:tc>
          <w:tcPr>
            <w:tcW w:w="2376" w:type="dxa"/>
            <w:vMerge w:val="restart"/>
            <w:shd w:val="clear" w:color="auto" w:fill="auto"/>
          </w:tcPr>
          <w:p w14:paraId="595CFF9F" w14:textId="77777777" w:rsidR="007318E5" w:rsidRPr="00646E6C" w:rsidRDefault="007318E5" w:rsidP="00FC5782">
            <w:pPr>
              <w:jc w:val="both"/>
            </w:pPr>
            <w:r w:rsidRPr="00646E6C">
              <w:t>Контактн</w:t>
            </w:r>
            <w:r>
              <w:t>ая</w:t>
            </w:r>
            <w:r w:rsidRPr="00646E6C">
              <w:t xml:space="preserve"> </w:t>
            </w:r>
            <w:r>
              <w:t>информация</w:t>
            </w:r>
          </w:p>
        </w:tc>
        <w:tc>
          <w:tcPr>
            <w:tcW w:w="7655" w:type="dxa"/>
            <w:shd w:val="clear" w:color="auto" w:fill="auto"/>
          </w:tcPr>
          <w:p w14:paraId="5FC7673A" w14:textId="77777777" w:rsidR="007318E5" w:rsidRPr="00646E6C" w:rsidRDefault="007318E5" w:rsidP="00FC5782">
            <w:r>
              <w:t>телефон:</w:t>
            </w:r>
          </w:p>
        </w:tc>
      </w:tr>
      <w:tr w:rsidR="007318E5" w:rsidRPr="00646E6C" w14:paraId="257C03CF" w14:textId="77777777" w:rsidTr="00FC5782">
        <w:trPr>
          <w:trHeight w:val="186"/>
        </w:trPr>
        <w:tc>
          <w:tcPr>
            <w:tcW w:w="2376" w:type="dxa"/>
            <w:vMerge/>
            <w:shd w:val="clear" w:color="auto" w:fill="auto"/>
          </w:tcPr>
          <w:p w14:paraId="6BCB72C4" w14:textId="77777777" w:rsidR="007318E5" w:rsidRPr="00646E6C" w:rsidRDefault="007318E5" w:rsidP="00FC5782">
            <w:pPr>
              <w:jc w:val="both"/>
            </w:pPr>
          </w:p>
        </w:tc>
        <w:tc>
          <w:tcPr>
            <w:tcW w:w="7655" w:type="dxa"/>
            <w:shd w:val="clear" w:color="auto" w:fill="auto"/>
          </w:tcPr>
          <w:p w14:paraId="76FEBBEA" w14:textId="77777777" w:rsidR="007318E5" w:rsidRPr="002A1EB6" w:rsidRDefault="007318E5" w:rsidP="00FC5782">
            <w:r>
              <w:rPr>
                <w:lang w:val="en-US"/>
              </w:rPr>
              <w:t xml:space="preserve">e-mail: </w:t>
            </w:r>
          </w:p>
        </w:tc>
      </w:tr>
      <w:tr w:rsidR="007318E5" w:rsidRPr="00646E6C" w14:paraId="15D131E1" w14:textId="77777777" w:rsidTr="00FC5782">
        <w:tc>
          <w:tcPr>
            <w:tcW w:w="2376" w:type="dxa"/>
            <w:shd w:val="clear" w:color="auto" w:fill="auto"/>
          </w:tcPr>
          <w:p w14:paraId="21AAE329" w14:textId="77777777" w:rsidR="007318E5" w:rsidRPr="00646E6C" w:rsidRDefault="007318E5" w:rsidP="00FC5782">
            <w:r w:rsidRPr="00646E6C">
              <w:t xml:space="preserve">Условия получения авторского экземпляра </w:t>
            </w:r>
          </w:p>
          <w:p w14:paraId="33D94FE5" w14:textId="77777777" w:rsidR="007318E5" w:rsidRPr="00646E6C" w:rsidRDefault="007318E5" w:rsidP="00FC5782">
            <w:pPr>
              <w:jc w:val="both"/>
            </w:pPr>
            <w:r w:rsidRPr="00A97975">
              <w:rPr>
                <w:i/>
              </w:rPr>
              <w:t>(оставить нужное)</w:t>
            </w:r>
          </w:p>
        </w:tc>
        <w:tc>
          <w:tcPr>
            <w:tcW w:w="7655" w:type="dxa"/>
            <w:shd w:val="clear" w:color="auto" w:fill="auto"/>
          </w:tcPr>
          <w:p w14:paraId="32DAE048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0" w:firstLine="0"/>
              <w:jc w:val="both"/>
            </w:pPr>
            <w:r w:rsidRPr="00646E6C">
              <w:t xml:space="preserve">Лично </w:t>
            </w:r>
          </w:p>
          <w:p w14:paraId="11DAE6B4" w14:textId="77777777" w:rsidR="007318E5" w:rsidRPr="00646E6C" w:rsidRDefault="007318E5" w:rsidP="00FC5782">
            <w:pPr>
              <w:numPr>
                <w:ilvl w:val="0"/>
                <w:numId w:val="1"/>
              </w:numPr>
              <w:tabs>
                <w:tab w:val="left" w:pos="170"/>
                <w:tab w:val="left" w:pos="1134"/>
              </w:tabs>
              <w:ind w:left="0" w:firstLine="0"/>
              <w:jc w:val="both"/>
            </w:pPr>
            <w:r w:rsidRPr="00646E6C">
              <w:t>Почтой России</w:t>
            </w:r>
          </w:p>
        </w:tc>
      </w:tr>
      <w:tr w:rsidR="007318E5" w:rsidRPr="00646E6C" w14:paraId="1A75399B" w14:textId="77777777" w:rsidTr="00FC5782">
        <w:tc>
          <w:tcPr>
            <w:tcW w:w="2376" w:type="dxa"/>
            <w:shd w:val="clear" w:color="auto" w:fill="auto"/>
          </w:tcPr>
          <w:p w14:paraId="157337D8" w14:textId="77777777" w:rsidR="007318E5" w:rsidRPr="00646E6C" w:rsidRDefault="007318E5" w:rsidP="00FC5782">
            <w:r w:rsidRPr="00646E6C">
              <w:t>Название статьи или материалов для публикации в сборнике</w:t>
            </w:r>
          </w:p>
        </w:tc>
        <w:tc>
          <w:tcPr>
            <w:tcW w:w="7655" w:type="dxa"/>
            <w:shd w:val="clear" w:color="auto" w:fill="auto"/>
          </w:tcPr>
          <w:p w14:paraId="0032084E" w14:textId="77777777" w:rsidR="007318E5" w:rsidRPr="00646E6C" w:rsidRDefault="007318E5" w:rsidP="00FC5782"/>
        </w:tc>
      </w:tr>
      <w:tr w:rsidR="007318E5" w:rsidRPr="00646E6C" w14:paraId="1AD9449D" w14:textId="77777777" w:rsidTr="00FC5782">
        <w:tc>
          <w:tcPr>
            <w:tcW w:w="2376" w:type="dxa"/>
            <w:shd w:val="clear" w:color="auto" w:fill="auto"/>
          </w:tcPr>
          <w:p w14:paraId="1E2FBBAA" w14:textId="77777777" w:rsidR="007318E5" w:rsidRPr="00646E6C" w:rsidRDefault="007318E5" w:rsidP="00FC5782">
            <w:pPr>
              <w:jc w:val="both"/>
            </w:pPr>
            <w:r w:rsidRPr="00646E6C">
              <w:t>Дополнительная и</w:t>
            </w:r>
            <w:r>
              <w:t>нф</w:t>
            </w:r>
            <w:r w:rsidRPr="00646E6C">
              <w:t>ормация</w:t>
            </w:r>
          </w:p>
        </w:tc>
        <w:tc>
          <w:tcPr>
            <w:tcW w:w="7655" w:type="dxa"/>
            <w:shd w:val="clear" w:color="auto" w:fill="auto"/>
          </w:tcPr>
          <w:p w14:paraId="283F2E20" w14:textId="77777777" w:rsidR="007318E5" w:rsidRPr="00646E6C" w:rsidRDefault="007318E5" w:rsidP="00FC5782"/>
        </w:tc>
      </w:tr>
    </w:tbl>
    <w:p w14:paraId="1C29FD59" w14:textId="77777777" w:rsidR="007318E5" w:rsidRPr="00AF7020" w:rsidRDefault="007318E5" w:rsidP="007318E5">
      <w:pPr>
        <w:jc w:val="center"/>
        <w:rPr>
          <w:sz w:val="28"/>
          <w:szCs w:val="28"/>
        </w:rPr>
      </w:pPr>
    </w:p>
    <w:p w14:paraId="11E90FA9" w14:textId="77777777" w:rsidR="007318E5" w:rsidRDefault="007318E5" w:rsidP="007318E5">
      <w:pPr>
        <w:jc w:val="center"/>
        <w:rPr>
          <w:b/>
          <w:sz w:val="28"/>
          <w:szCs w:val="28"/>
        </w:rPr>
      </w:pPr>
    </w:p>
    <w:p w14:paraId="350A6F15" w14:textId="77777777" w:rsidR="00FB238B" w:rsidRDefault="00FB238B"/>
    <w:sectPr w:rsidR="00FB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7E0"/>
    <w:multiLevelType w:val="hybridMultilevel"/>
    <w:tmpl w:val="7A0A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0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E5"/>
    <w:rsid w:val="003036D7"/>
    <w:rsid w:val="007318E5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FB5"/>
  <w15:chartTrackingRefBased/>
  <w15:docId w15:val="{E1383774-9E70-4A51-A473-7FE3477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1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73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nik3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Марунова</cp:lastModifiedBy>
  <cp:revision>2</cp:revision>
  <dcterms:created xsi:type="dcterms:W3CDTF">2022-06-28T13:56:00Z</dcterms:created>
  <dcterms:modified xsi:type="dcterms:W3CDTF">2022-06-28T13:56:00Z</dcterms:modified>
</cp:coreProperties>
</file>